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2025 Annual Women's Health Summit</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2025 Annual Women's Health Summit</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November 14, 2025</w:t>
      </w:r>
      <w:r>
        <w:rPr>
          <w:sz w:val="24"/>
          <w:szCs w:val="24"/>
        </w:rPr>
        <w:fldChar w:fldCharType="begin"/>
      </w:r>
      <w:r>
        <w:rPr>
          <w:sz w:val="24"/>
          <w:szCs w:val="24"/>
        </w:rPr>
        <w:instrText xml:space="preserve"> IF </w:instrText>
      </w:r>
      <w:r>
        <w:rPr>
          <w:sz w:val="24"/>
          <w:szCs w:val="24"/>
        </w:rPr>
        <w:instrText>"</w:instrText>
      </w:r>
      <w:r>
        <w:rPr>
          <w:sz w:val="24"/>
          <w:szCs w:val="24"/>
        </w:rPr>
        <w:instrText>11 14 2025</w:instrText>
      </w:r>
      <w:r>
        <w:rPr>
          <w:sz w:val="24"/>
          <w:szCs w:val="24"/>
        </w:rPr>
        <w:instrText>"</w:instrText>
      </w:r>
      <w:r>
        <w:rPr>
          <w:sz w:val="24"/>
          <w:szCs w:val="24"/>
        </w:rPr>
        <w:instrText xml:space="preserve"> &lt;&gt; </w:instrText>
      </w:r>
      <w:r>
        <w:rPr>
          <w:sz w:val="24"/>
          <w:szCs w:val="24"/>
        </w:rPr>
        <w:instrText>"</w:instrText>
      </w:r>
      <w:r>
        <w:rPr>
          <w:sz w:val="24"/>
          <w:szCs w:val="24"/>
        </w:rPr>
        <w:instrText>11 14 2025</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r>
        <w:rPr>
          <w:rtl w:val="0"/>
        </w:rPr>
        <w:instrText>A leading women's health summit in the Southern California region, focused on timely topics on women's health. Content is curated for clinician's, healthcare providers, academics, and health advocates. The 11th annual theme is menopause matters: a call to action. The summit includes a renowned keynote speaker, panel discussion, student-led poster presentation on various women's health topics, and a luncheon with a facilitated discussion on Conversations that Matter.</w:instrText>
      </w: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rsidP="004F716E">
      <w:pPr>
        <w:spacing w:after="0" w:line="240" w:lineRule="auto"/>
        <w:contextualSpacing/>
        <w:rPr>
          <w:noProof/>
          <w:sz w:val="20"/>
          <w:szCs w:val="20"/>
        </w:rPr>
      </w:pPr>
      <w:r>
        <w:rPr>
          <w:rtl w:val="0"/>
        </w:rPr>
        <w:instrText>A leading women's health summit in the Southern California region, focused on timely topics on women's health. Content is curated for clinician's, healthcare providers, academics, and health advocates. The 11th annual theme is menopause matters: a call to action. The summit includes a renowned keynote speaker, panel discussion, student-led poster presentation on various women's health topics, and a luncheon with a facilitated discussion on Conversations that Matter.</w:instrText>
      </w: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rsidP="004F716E">
      <w:pPr>
        <w:spacing w:after="0" w:line="240" w:lineRule="auto"/>
        <w:contextualSpacing/>
        <w:rPr>
          <w:sz w:val="20"/>
          <w:szCs w:val="20"/>
        </w:rPr>
      </w:pPr>
      <w:r>
        <w:rPr>
          <w:rtl w:val="0"/>
        </w:rPr>
        <w:t>A leading women's health summit in the Southern California region, focused on timely topics on women's health. Content is curated for clinician's, healthcare providers, academics, and health advocates. The 11th annual theme is menopause matters: a call to action. The summit includes a renowned keynote speaker, panel discussion, student-led poster presentation on various women's health topics, and a luncheon with a facilitated discussion on Conversations that Matter.</w:t>
      </w: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Anesthesiology &amp; Perioperative Care, Dermatology, Emergency Medicine, Family Medicine, Medicine, Neurological Surgery, Neurology, Obstetrics &amp; Gynecology, Ophthalmology, Orthopaedic Surgery, Otolaryngology - Head &amp; Neck Surgery, Pathology &amp; Laboratory Medicine, Pediatrics, Physical Medicine &amp; Rehabilitation, Plastic Surgery, Psychiatry &amp; Human Behavior, Radiation Oncology, Radiological Sciences, Surgery, Urology, Other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Non-Physician, Nurse, Nurse Practitioner, Other, Physician Assistant, Registered Dietitian, Marriage and Family Therapist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Anesthesiology &amp; Perioperative Care, Dermatology, Emergency Medicine, Family Medicine, Medicine, Neurological Surgery, Neurology, Obstetrics &amp; Gynecology, Ophthalmology, Orthopaedic Surgery, Otolaryngology - Head &amp; Neck Surgery, Pathology &amp; Laboratory Medicine, Pediatrics, Physical Medicine &amp; Rehabilitation, Plastic Surgery, Psychiatry &amp; Human Behavior, Radiation Oncology, Radiological Sciences, Surgery, Urology, Other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Anesthesiology &amp; Perioperative Care, Dermatology, Emergency Medicine, Family Medicine, Medicine, Neurological Surgery, Neurology, Obstetrics &amp; Gynecology, Ophthalmology, Orthopaedic Surgery, Otolaryngology - Head &amp; Neck Surgery, Pathology &amp; Laboratory Medicine, Pediatrics, Physical Medicine &amp; Rehabilitation, Plastic Surgery, Psychiatry &amp; Human Behavior, Radiation Oncology, Radiological Sciences, Surgery, Urology, Other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Anesthesiology &amp; Perioperative Care, Dermatology, Emergency Medicine, Family Medicine, Medicine, Neurological Surgery, Neurology, Obstetrics &amp; Gynecology, Ophthalmology, Orthopaedic Surgery, Otolaryngology - Head &amp; Neck Surgery, Pathology &amp; Laboratory Medicine, Pediatrics, Physical Medicine &amp; Rehabilitation, Plastic Surgery, Psychiatry &amp; Human Behavior, Radiation Oncology, Radiological Sciences, Surgery, Urology, Other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Non-Physician, Nurse, Nurse Practitioner, Other, Physician Assistant, Registered Dietitian, Marriage and Family Therapist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Nurse, Nurse Practitioner, Other, Physician Assistant, Registered Dietitian, Marriage and Family Therapist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Nurse, Nurse Practitioner, Other, Physician Assistant, Registered Dietitian, Marriage and Family Therapist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Anesthesiology &amp; Perioperative Care, Dermatology, Emergency Medicine, Family Medicine, Medicine, Neurological Surgery, Neurology, Obstetrics &amp; Gynecology, Ophthalmology, Orthopaedic Surgery, Otolaryngology - Head &amp; Neck Surgery, Pathology &amp; Laboratory Medicine, Pediatrics, Physical Medicine &amp; Rehabilitation, Plastic Surgery, Psychiatry &amp; Human Behavior, Radiation Oncology, Radiological Sciences, Surgery, Urology, Other</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Non-Physician, Nurse, Nurse Practitioner, Other, Physician Assistant, Registered Dietitian, Marriage and Family Therapist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Identify the public health significance of menopause, including its prevalence and impact on more than 50 million women in the U.S.</w:instrText>
      </w:r>
    </w:p>
    <w:p w:rsidR="00467105" w:rsidP="0042796F">
      <w:pPr>
        <w:spacing w:after="0" w:line="240" w:lineRule="auto"/>
        <w:contextualSpacing/>
        <w:rPr>
          <w:sz w:val="20"/>
          <w:szCs w:val="20"/>
        </w:rPr>
      </w:pPr>
      <w:r>
        <w:rPr>
          <w:sz w:val="20"/>
          <w:szCs w:val="20"/>
        </w:rPr>
        <w:instrText>2 Analyze the associations between menopause and increased risks of heart disease, osteoporosis, and Alzheimer’s disease.</w:instrText>
      </w:r>
    </w:p>
    <w:p w:rsidR="00467105" w:rsidP="0042796F">
      <w:pPr>
        <w:spacing w:after="0" w:line="240" w:lineRule="auto"/>
        <w:contextualSpacing/>
        <w:rPr>
          <w:sz w:val="20"/>
          <w:szCs w:val="20"/>
        </w:rPr>
      </w:pPr>
      <w:r>
        <w:rPr>
          <w:sz w:val="20"/>
          <w:szCs w:val="20"/>
        </w:rPr>
        <w:instrText>3 Evaluate the importance of evidence-based information from credible sources, such as the Menopause Society, in guiding patient care.</w:instrText>
      </w:r>
    </w:p>
    <w:p w:rsidR="00467105" w:rsidP="0042796F">
      <w:pPr>
        <w:spacing w:after="0" w:line="240" w:lineRule="auto"/>
        <w:contextualSpacing/>
        <w:rPr>
          <w:sz w:val="20"/>
          <w:szCs w:val="20"/>
        </w:rPr>
      </w:pPr>
      <w:r>
        <w:rPr>
          <w:sz w:val="20"/>
          <w:szCs w:val="20"/>
        </w:rPr>
        <w:instrText>4 Assess the societal and economic impacts of menopause, both in the U.S. and globally.</w:instrText>
      </w:r>
    </w:p>
    <w:p w:rsidR="00467105" w:rsidP="0042796F">
      <w:pPr>
        <w:spacing w:after="0" w:line="240" w:lineRule="auto"/>
        <w:contextualSpacing/>
        <w:rPr>
          <w:sz w:val="20"/>
          <w:szCs w:val="20"/>
        </w:rPr>
      </w:pPr>
      <w:r>
        <w:rPr>
          <w:sz w:val="20"/>
          <w:szCs w:val="20"/>
        </w:rPr>
        <w:instrText>5 Review current gaps in recognizing menopause medicine as a distinct field and its role in women’s health beyond reproductive years.</w:instrText>
      </w:r>
    </w:p>
    <w:p w:rsidR="00467105" w:rsidP="0042796F">
      <w:pPr>
        <w:spacing w:after="0" w:line="240" w:lineRule="auto"/>
        <w:contextualSpacing/>
        <w:rPr>
          <w:sz w:val="20"/>
          <w:szCs w:val="20"/>
        </w:rPr>
      </w:pPr>
      <w:r>
        <w:rPr>
          <w:sz w:val="20"/>
          <w:szCs w:val="20"/>
        </w:rPr>
        <w:instrText>6 Compare FDA-approved treatments and services for menopause with non-regulated alternatives to support safe, effective patient care.</w:instrText>
      </w:r>
    </w:p>
    <w:p w:rsidR="00467105" w:rsidP="0042796F">
      <w:pPr>
        <w:spacing w:after="0" w:line="240" w:lineRule="auto"/>
        <w:contextualSpacing/>
        <w:rPr>
          <w:sz w:val="20"/>
          <w:szCs w:val="20"/>
        </w:rPr>
      </w:pPr>
      <w:r>
        <w:rPr>
          <w:sz w:val="20"/>
          <w:szCs w:val="20"/>
        </w:rPr>
        <w:instrText>7 Discuss strategies to better communicate the societal value and contributions of women over 50 in the context of public health and medicine.</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Identify the public health significance of menopause, including its prevalence and impact on more than 50 million women in the U.S.</w:instrText>
      </w:r>
    </w:p>
    <w:p w:rsidP="0042796F">
      <w:pPr>
        <w:spacing w:after="0" w:line="240" w:lineRule="auto"/>
        <w:contextualSpacing/>
        <w:rPr>
          <w:sz w:val="24"/>
          <w:szCs w:val="24"/>
        </w:rPr>
      </w:pPr>
      <w:r>
        <w:rPr>
          <w:sz w:val="24"/>
          <w:szCs w:val="24"/>
        </w:rPr>
        <w:instrText>2 Analyze the associations between menopause and increased risks of heart disease, osteoporosis, and Alzheimer’s disease.</w:instrText>
      </w:r>
    </w:p>
    <w:p w:rsidP="0042796F">
      <w:pPr>
        <w:spacing w:after="0" w:line="240" w:lineRule="auto"/>
        <w:contextualSpacing/>
        <w:rPr>
          <w:sz w:val="24"/>
          <w:szCs w:val="24"/>
        </w:rPr>
      </w:pPr>
      <w:r>
        <w:rPr>
          <w:sz w:val="24"/>
          <w:szCs w:val="24"/>
        </w:rPr>
        <w:instrText>3 Evaluate the importance of evidence-based information from credible sources, such as the Menopause Society, in guiding patient care.</w:instrText>
      </w:r>
    </w:p>
    <w:p w:rsidP="0042796F">
      <w:pPr>
        <w:spacing w:after="0" w:line="240" w:lineRule="auto"/>
        <w:contextualSpacing/>
        <w:rPr>
          <w:sz w:val="24"/>
          <w:szCs w:val="24"/>
        </w:rPr>
      </w:pPr>
      <w:r>
        <w:rPr>
          <w:sz w:val="24"/>
          <w:szCs w:val="24"/>
        </w:rPr>
        <w:instrText>4 Assess the societal and economic impacts of menopause, both in the U.S. and globally.</w:instrText>
      </w:r>
    </w:p>
    <w:p w:rsidP="0042796F">
      <w:pPr>
        <w:spacing w:after="0" w:line="240" w:lineRule="auto"/>
        <w:contextualSpacing/>
        <w:rPr>
          <w:sz w:val="24"/>
          <w:szCs w:val="24"/>
        </w:rPr>
      </w:pPr>
      <w:r>
        <w:rPr>
          <w:sz w:val="24"/>
          <w:szCs w:val="24"/>
        </w:rPr>
        <w:instrText>5 Review current gaps in recognizing menopause medicine as a distinct field and its role in women’s health beyond reproductive years.</w:instrText>
      </w:r>
    </w:p>
    <w:p w:rsidP="0042796F">
      <w:pPr>
        <w:spacing w:after="0" w:line="240" w:lineRule="auto"/>
        <w:contextualSpacing/>
        <w:rPr>
          <w:sz w:val="24"/>
          <w:szCs w:val="24"/>
        </w:rPr>
      </w:pPr>
      <w:r>
        <w:rPr>
          <w:sz w:val="24"/>
          <w:szCs w:val="24"/>
        </w:rPr>
        <w:instrText>6 Compare FDA-approved treatments and services for menopause with non-regulated alternatives to support safe, effective patient care.</w:instrText>
      </w:r>
    </w:p>
    <w:p w:rsidP="0042796F">
      <w:pPr>
        <w:spacing w:after="0" w:line="240" w:lineRule="auto"/>
        <w:contextualSpacing/>
        <w:rPr>
          <w:sz w:val="24"/>
          <w:szCs w:val="24"/>
        </w:rPr>
      </w:pPr>
      <w:r>
        <w:rPr>
          <w:sz w:val="24"/>
          <w:szCs w:val="24"/>
        </w:rPr>
        <w:instrText>7 Discuss strategies to better communicate the societal value and contributions of women over 50 in the context of public health and medicine.</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Identify the public health significance of menopause, including its prevalence and impact on more than 50 million women in the U.S.</w:t>
      </w:r>
    </w:p>
    <w:p w:rsidP="0042796F">
      <w:pPr>
        <w:spacing w:after="0" w:line="240" w:lineRule="auto"/>
        <w:contextualSpacing/>
        <w:rPr>
          <w:sz w:val="24"/>
          <w:szCs w:val="24"/>
        </w:rPr>
      </w:pPr>
      <w:r>
        <w:rPr>
          <w:sz w:val="24"/>
          <w:szCs w:val="24"/>
        </w:rPr>
        <w:t>2 Analyze the associations between menopause and increased risks of heart disease, osteoporosis, and Alzheimer’s disease.</w:t>
      </w:r>
    </w:p>
    <w:p w:rsidP="0042796F">
      <w:pPr>
        <w:spacing w:after="0" w:line="240" w:lineRule="auto"/>
        <w:contextualSpacing/>
        <w:rPr>
          <w:sz w:val="24"/>
          <w:szCs w:val="24"/>
        </w:rPr>
      </w:pPr>
      <w:r>
        <w:rPr>
          <w:sz w:val="24"/>
          <w:szCs w:val="24"/>
        </w:rPr>
        <w:t>3 Evaluate the importance of evidence-based information from credible sources, such as the Menopause Society, in guiding patient care.</w:t>
      </w:r>
    </w:p>
    <w:p w:rsidP="0042796F">
      <w:pPr>
        <w:spacing w:after="0" w:line="240" w:lineRule="auto"/>
        <w:contextualSpacing/>
        <w:rPr>
          <w:sz w:val="24"/>
          <w:szCs w:val="24"/>
        </w:rPr>
      </w:pPr>
      <w:r>
        <w:rPr>
          <w:sz w:val="24"/>
          <w:szCs w:val="24"/>
        </w:rPr>
        <w:t>4 Assess the societal and economic impacts of menopause, both in the U.S. and globally.</w:t>
      </w:r>
    </w:p>
    <w:p w:rsidP="0042796F">
      <w:pPr>
        <w:spacing w:after="0" w:line="240" w:lineRule="auto"/>
        <w:contextualSpacing/>
        <w:rPr>
          <w:sz w:val="24"/>
          <w:szCs w:val="24"/>
        </w:rPr>
      </w:pPr>
      <w:r>
        <w:rPr>
          <w:sz w:val="24"/>
          <w:szCs w:val="24"/>
        </w:rPr>
        <w:t>5 Review current gaps in recognizing menopause medicine as a distinct field and its role in women’s health beyond reproductive years.</w:t>
      </w:r>
    </w:p>
    <w:p w:rsidP="0042796F">
      <w:pPr>
        <w:spacing w:after="0" w:line="240" w:lineRule="auto"/>
        <w:contextualSpacing/>
        <w:rPr>
          <w:sz w:val="24"/>
          <w:szCs w:val="24"/>
        </w:rPr>
      </w:pPr>
      <w:r>
        <w:rPr>
          <w:sz w:val="24"/>
          <w:szCs w:val="24"/>
        </w:rPr>
        <w:t>6 Compare FDA-approved treatments and services for menopause with non-regulated alternatives to support safe, effective patient care.</w:t>
      </w:r>
    </w:p>
    <w:p w:rsidR="00467105" w:rsidP="0042796F">
      <w:pPr>
        <w:spacing w:after="0" w:line="240" w:lineRule="auto"/>
        <w:contextualSpacing/>
        <w:rPr>
          <w:sz w:val="20"/>
          <w:szCs w:val="20"/>
        </w:rPr>
      </w:pPr>
      <w:r>
        <w:rPr>
          <w:sz w:val="24"/>
          <w:szCs w:val="24"/>
        </w:rPr>
        <w:t>7 Discuss strategies to better communicate the societal value and contributions of women over 50 in the context of public health and medicine.</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Joe C. Wen School of Population &amp; Public Health</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Joe C</w:instrText>
      </w:r>
      <w:r w:rsidR="002B69BD">
        <w:rPr>
          <w:sz w:val="24"/>
          <w:szCs w:val="24"/>
        </w:rPr>
        <w:instrText>. Wen School of Population &amp; Public Health</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Joe C</w:t>
      </w:r>
      <w:r w:rsidR="002B69BD">
        <w:rPr>
          <w:sz w:val="24"/>
          <w:szCs w:val="24"/>
        </w:rPr>
        <w:t>. Wen School of Population &amp; Public Health</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2.25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Nichole Quick,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Katelyn Ogawa,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Sautra Yazdanian,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Wen Shen,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Stocks or stock options, excluding diversified mutual funds-AstraZeneca (Any division)|Stocks or stock options, excluding diversified mutual funds-Bristol-Myers Squibb Company|Stocks or stock options, excluding diversified mutual funds-Johnson &amp; Johnson|Stocks or stock options, excluding diversified mutual funds-Merck (Any division) - 09/22/2025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Gigi Kroll,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Powell, JD, Esq.,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Bernadette Boden-Albala, DrPH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- 10/01/2025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